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Общественным советом </w:t>
      </w:r>
    </w:p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при Департаменте градостроительства </w:t>
      </w:r>
    </w:p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и архитектуры Пензенской области </w:t>
      </w:r>
    </w:p>
    <w:p w:rsidR="007E46C0" w:rsidRDefault="00A27FA8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331B">
        <w:rPr>
          <w:rFonts w:ascii="Times New Roman" w:hAnsi="Times New Roman" w:cs="Times New Roman"/>
          <w:sz w:val="28"/>
          <w:szCs w:val="28"/>
        </w:rPr>
        <w:t>(</w:t>
      </w:r>
      <w:r w:rsidR="007E46C0" w:rsidRPr="0005331B">
        <w:rPr>
          <w:rFonts w:ascii="Times New Roman" w:hAnsi="Times New Roman" w:cs="Times New Roman"/>
          <w:sz w:val="28"/>
          <w:szCs w:val="28"/>
        </w:rPr>
        <w:t xml:space="preserve">протокол от </w:t>
      </w:r>
      <w:r w:rsidR="009973E6" w:rsidRPr="009973E6">
        <w:rPr>
          <w:rFonts w:ascii="Times New Roman" w:hAnsi="Times New Roman" w:cs="Times New Roman"/>
          <w:sz w:val="28"/>
          <w:szCs w:val="28"/>
          <w:u w:val="single"/>
        </w:rPr>
        <w:t>29.01.2020</w:t>
      </w:r>
      <w:r w:rsidR="007E46C0" w:rsidRPr="009973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73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6C0" w:rsidRPr="009973E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973E6" w:rsidRPr="009973E6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7E46C0" w:rsidRPr="0005331B">
        <w:rPr>
          <w:rFonts w:ascii="Times New Roman" w:hAnsi="Times New Roman" w:cs="Times New Roman"/>
          <w:sz w:val="28"/>
          <w:szCs w:val="28"/>
        </w:rPr>
        <w:t>)</w:t>
      </w:r>
    </w:p>
    <w:p w:rsidR="00A27FA8" w:rsidRPr="007E46C0" w:rsidRDefault="00A27FA8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46C0" w:rsidRPr="007E46C0" w:rsidRDefault="007E46C0" w:rsidP="00A27F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6C0">
        <w:rPr>
          <w:rFonts w:ascii="Times New Roman" w:hAnsi="Times New Roman" w:cs="Times New Roman"/>
          <w:b/>
          <w:sz w:val="28"/>
          <w:szCs w:val="28"/>
        </w:rPr>
        <w:t xml:space="preserve">Доклад об </w:t>
      </w:r>
      <w:proofErr w:type="gramStart"/>
      <w:r w:rsidRPr="007E46C0">
        <w:rPr>
          <w:rFonts w:ascii="Times New Roman" w:hAnsi="Times New Roman" w:cs="Times New Roman"/>
          <w:b/>
          <w:sz w:val="28"/>
          <w:szCs w:val="28"/>
        </w:rPr>
        <w:t>антимонопольном</w:t>
      </w:r>
      <w:proofErr w:type="gramEnd"/>
      <w:r w:rsidRPr="007E46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46C0">
        <w:rPr>
          <w:rFonts w:ascii="Times New Roman" w:hAnsi="Times New Roman" w:cs="Times New Roman"/>
          <w:b/>
          <w:sz w:val="28"/>
          <w:szCs w:val="28"/>
        </w:rPr>
        <w:t>комплаенсе</w:t>
      </w:r>
      <w:proofErr w:type="spellEnd"/>
    </w:p>
    <w:p w:rsidR="007E46C0" w:rsidRPr="007E46C0" w:rsidRDefault="007E46C0" w:rsidP="00A27F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6C0">
        <w:rPr>
          <w:rFonts w:ascii="Times New Roman" w:hAnsi="Times New Roman" w:cs="Times New Roman"/>
          <w:b/>
          <w:sz w:val="28"/>
          <w:szCs w:val="28"/>
        </w:rPr>
        <w:t>Департамента градостроительства и архитектуры Пензенской области за 2019 год</w:t>
      </w:r>
    </w:p>
    <w:p w:rsidR="007E46C0" w:rsidRPr="007E46C0" w:rsidRDefault="007E46C0" w:rsidP="00A27F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E46C0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6C0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21.12.2017 № 618 «Об основных направлениях государственной политики по развитию конкуренции» предусмотрено поручение высшим должностным лицам (руководителям высших исполнительных органов государственной власти) субъектов Российской Федерации принять до 1 марта 2019 г. меры, направленные на создание и организацию системы внутреннего обеспечения соответствия требованиям антимонопольного законодательства деятельности органов исполнительной власти субъектов Российской Федерации (абзац 3 подпункта е пункта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2 Национального плана).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При организации антимонопольного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рекомендовано руководствоваться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2258-р.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Пунктом 3 распоряжения правительства Пензенской области от 12.02.2019 № 58-рП «О создании и организации системы внутреннего обеспечения соответствия требованиям антимонопольного законодательства деятельности исполнительных органов государственной власти Пензенской области» предусмотрено, что руководители исполнительных органов государственной власти Пензенской области должны в срок до 25 февраля 2019 года обеспечить разработку и принятие акта о создании и организации системы внутреннего обеспечения соответствия требованиям антимонопольного законодательства деятельности соответствующего исполнительного органа государственной власти Пензенской области. Приказом </w:t>
      </w:r>
      <w:r>
        <w:rPr>
          <w:rFonts w:ascii="Times New Roman" w:hAnsi="Times New Roman" w:cs="Times New Roman"/>
          <w:sz w:val="28"/>
          <w:szCs w:val="28"/>
        </w:rPr>
        <w:t>Департамента градостроительства и архитектуры</w:t>
      </w:r>
      <w:r w:rsidRPr="007E46C0">
        <w:rPr>
          <w:rFonts w:ascii="Times New Roman" w:hAnsi="Times New Roman" w:cs="Times New Roman"/>
          <w:sz w:val="28"/>
          <w:szCs w:val="28"/>
        </w:rPr>
        <w:t xml:space="preserve"> Пензенской области (далее -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Pr="007E46C0">
        <w:rPr>
          <w:rFonts w:ascii="Times New Roman" w:hAnsi="Times New Roman" w:cs="Times New Roman"/>
          <w:sz w:val="28"/>
          <w:szCs w:val="28"/>
        </w:rPr>
        <w:t xml:space="preserve">) от </w:t>
      </w:r>
      <w:r>
        <w:rPr>
          <w:rFonts w:ascii="Times New Roman" w:hAnsi="Times New Roman" w:cs="Times New Roman"/>
          <w:sz w:val="28"/>
          <w:szCs w:val="28"/>
        </w:rPr>
        <w:t>21.02.2019</w:t>
      </w:r>
      <w:r w:rsidRPr="007E46C0">
        <w:rPr>
          <w:rFonts w:ascii="Times New Roman" w:hAnsi="Times New Roman" w:cs="Times New Roman"/>
          <w:sz w:val="28"/>
          <w:szCs w:val="28"/>
        </w:rPr>
        <w:t xml:space="preserve"> № 11</w:t>
      </w:r>
      <w:r>
        <w:rPr>
          <w:rFonts w:ascii="Times New Roman" w:hAnsi="Times New Roman" w:cs="Times New Roman"/>
          <w:sz w:val="28"/>
          <w:szCs w:val="28"/>
        </w:rPr>
        <w:t>/ОП</w:t>
      </w:r>
      <w:r w:rsidRPr="007E46C0">
        <w:rPr>
          <w:rFonts w:ascii="Times New Roman" w:hAnsi="Times New Roman" w:cs="Times New Roman"/>
          <w:sz w:val="28"/>
          <w:szCs w:val="28"/>
        </w:rPr>
        <w:t xml:space="preserve"> «Об организации системы внутреннего обеспечения соответствия требованиям антимонопольного законодательства в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градостроительства и архитектуры </w:t>
      </w:r>
      <w:r w:rsidRPr="007E46C0">
        <w:rPr>
          <w:rFonts w:ascii="Times New Roman" w:hAnsi="Times New Roman" w:cs="Times New Roman"/>
          <w:sz w:val="28"/>
          <w:szCs w:val="28"/>
        </w:rPr>
        <w:t xml:space="preserve">Пензенской области» утверждено Положение об организации системы внутреннего обеспечения соответствия требованиям антимонопольного законодательства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 (далее - Положение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52B8C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Функции коллегиального органа, осуществляющего оценку эффективности организации и функционирования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(далее - коллегиальный орган) возлагаются на общественный совет при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. Уполномоченным должностным лицом, осуществляющим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соблюдением соответствия деятельности </w:t>
      </w:r>
      <w:r w:rsidR="00A52B8C">
        <w:rPr>
          <w:rFonts w:ascii="Times New Roman" w:hAnsi="Times New Roman" w:cs="Times New Roman"/>
          <w:sz w:val="28"/>
          <w:szCs w:val="28"/>
        </w:rPr>
        <w:t>Департамента</w:t>
      </w:r>
      <w:r w:rsidRPr="007E46C0">
        <w:rPr>
          <w:rFonts w:ascii="Times New Roman" w:hAnsi="Times New Roman" w:cs="Times New Roman"/>
          <w:sz w:val="28"/>
          <w:szCs w:val="28"/>
        </w:rPr>
        <w:t xml:space="preserve"> требованиям антимонопольного законодательства, назначен начальник отдела </w:t>
      </w:r>
      <w:r w:rsidR="008C172C">
        <w:rPr>
          <w:rFonts w:ascii="Times New Roman" w:hAnsi="Times New Roman" w:cs="Times New Roman"/>
          <w:sz w:val="28"/>
          <w:szCs w:val="28"/>
        </w:rPr>
        <w:t xml:space="preserve">организационно-правовой, кадровой и </w:t>
      </w:r>
      <w:r w:rsidR="00A52B8C">
        <w:rPr>
          <w:rFonts w:ascii="Times New Roman" w:hAnsi="Times New Roman" w:cs="Times New Roman"/>
          <w:sz w:val="28"/>
          <w:szCs w:val="28"/>
        </w:rPr>
        <w:t>экономической работы – главный бухгалтер Департамента.</w:t>
      </w:r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B8C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Общественный совет </w:t>
      </w:r>
      <w:r w:rsidR="00A52B8C">
        <w:rPr>
          <w:rFonts w:ascii="Times New Roman" w:hAnsi="Times New Roman" w:cs="Times New Roman"/>
          <w:sz w:val="28"/>
          <w:szCs w:val="28"/>
        </w:rPr>
        <w:t>при 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 (коллегиальны</w:t>
      </w:r>
      <w:r w:rsidR="00A52B8C">
        <w:rPr>
          <w:rFonts w:ascii="Times New Roman" w:hAnsi="Times New Roman" w:cs="Times New Roman"/>
          <w:sz w:val="28"/>
          <w:szCs w:val="28"/>
        </w:rPr>
        <w:t>й</w:t>
      </w:r>
      <w:r w:rsidRPr="007E46C0">
        <w:rPr>
          <w:rFonts w:ascii="Times New Roman" w:hAnsi="Times New Roman" w:cs="Times New Roman"/>
          <w:sz w:val="28"/>
          <w:szCs w:val="28"/>
        </w:rPr>
        <w:t xml:space="preserve"> орган) утверждает Доклад об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(далее - Доклад).</w:t>
      </w:r>
      <w:proofErr w:type="gramEnd"/>
    </w:p>
    <w:p w:rsidR="00A52B8C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9E0024">
        <w:rPr>
          <w:rFonts w:ascii="Times New Roman" w:hAnsi="Times New Roman" w:cs="Times New Roman"/>
          <w:sz w:val="28"/>
          <w:szCs w:val="28"/>
        </w:rPr>
        <w:t xml:space="preserve">19 </w:t>
      </w:r>
      <w:r w:rsidRPr="007E46C0">
        <w:rPr>
          <w:rFonts w:ascii="Times New Roman" w:hAnsi="Times New Roman" w:cs="Times New Roman"/>
          <w:sz w:val="28"/>
          <w:szCs w:val="28"/>
        </w:rPr>
        <w:t xml:space="preserve">Положения об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Доклад должен содержать информацию: </w:t>
      </w:r>
      <w:proofErr w:type="gramEnd"/>
    </w:p>
    <w:p w:rsidR="00E17B6D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а) о результатах проведенной оценки рисков нарушения </w:t>
      </w:r>
      <w:r w:rsidR="00E17B6D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законодательства; </w:t>
      </w:r>
    </w:p>
    <w:p w:rsidR="00E17B6D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б) об исполнении мероприятий по снижению рисков нарушения </w:t>
      </w:r>
      <w:r w:rsidR="00E17B6D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законодательства; </w:t>
      </w:r>
    </w:p>
    <w:p w:rsidR="00E17B6D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в) о достижении ключевых показателей эффективности </w:t>
      </w:r>
      <w:r w:rsidR="00C14D49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4D4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проведенной оценки рисков нарушения </w:t>
      </w:r>
      <w:r w:rsidR="00C14D49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представлена в разделе II Доклада.</w:t>
      </w:r>
    </w:p>
    <w:p w:rsidR="00C14D4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 Информация об исполнении мероприятий по снижению рисков нарушения </w:t>
      </w:r>
      <w:r w:rsidR="005D6740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представлена в разделе III Доклада. </w:t>
      </w:r>
    </w:p>
    <w:p w:rsidR="00C14D4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Информация о достижении ключевых показателей эффективности </w:t>
      </w:r>
      <w:r w:rsidR="005D674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7E46C0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представлена в разделе IV Доклада. </w:t>
      </w:r>
      <w:proofErr w:type="gramEnd"/>
    </w:p>
    <w:p w:rsidR="00C14D49" w:rsidRPr="00C14D49" w:rsidRDefault="007E46C0" w:rsidP="00A27F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проведенной оценки рисков нарушения </w:t>
      </w:r>
      <w:r w:rsidR="005D6740">
        <w:rPr>
          <w:rFonts w:ascii="Times New Roman" w:hAnsi="Times New Roman" w:cs="Times New Roman"/>
          <w:sz w:val="28"/>
          <w:szCs w:val="28"/>
        </w:rPr>
        <w:t>Департаментом</w:t>
      </w:r>
      <w:r w:rsidRPr="00C14D49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</w:t>
      </w:r>
    </w:p>
    <w:p w:rsidR="005D6740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49">
        <w:rPr>
          <w:rFonts w:ascii="Times New Roman" w:hAnsi="Times New Roman" w:cs="Times New Roman"/>
          <w:sz w:val="28"/>
          <w:szCs w:val="28"/>
        </w:rPr>
        <w:t xml:space="preserve">В целях выявления рисков нарушения антимонопольного законодательства уполномоченным должностным лицом проведен анализ выявленных нарушений антимонопольного законодательства в деятельности </w:t>
      </w:r>
      <w:r w:rsidR="005D6740">
        <w:rPr>
          <w:rFonts w:ascii="Times New Roman" w:hAnsi="Times New Roman" w:cs="Times New Roman"/>
          <w:sz w:val="28"/>
          <w:szCs w:val="28"/>
        </w:rPr>
        <w:lastRenderedPageBreak/>
        <w:t>Департамента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за предыдущие 3 года (наличие предостережений, предупреждений, штрафов, жалоб, возбужденных дел). </w:t>
      </w:r>
      <w:proofErr w:type="gramEnd"/>
    </w:p>
    <w:p w:rsidR="00ED3DE3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При проведении анализа выявленных нарушений антимонопольного законодательства осуществлен сбор в структурных подразделениях </w:t>
      </w:r>
      <w:r w:rsidR="00ED3DE3">
        <w:rPr>
          <w:rFonts w:ascii="Times New Roman" w:hAnsi="Times New Roman" w:cs="Times New Roman"/>
          <w:sz w:val="28"/>
          <w:szCs w:val="28"/>
        </w:rPr>
        <w:t>Департамента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сведений о наличии нарушений антимонопольного законодательства. </w:t>
      </w:r>
    </w:p>
    <w:p w:rsidR="00ED3DE3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Нарушений антимонопольного законодательства в деятельности </w:t>
      </w:r>
      <w:r w:rsidR="00ED3DE3">
        <w:rPr>
          <w:rFonts w:ascii="Times New Roman" w:hAnsi="Times New Roman" w:cs="Times New Roman"/>
          <w:sz w:val="28"/>
          <w:szCs w:val="28"/>
        </w:rPr>
        <w:t>Департамента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не выявлено. </w:t>
      </w:r>
    </w:p>
    <w:p w:rsidR="00ED3DE3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 риски нарушения антимонопольного законодательства выявлены в области осуществления закупок товаров, работ, услуг. </w:t>
      </w:r>
    </w:p>
    <w:p w:rsidR="001018D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49">
        <w:rPr>
          <w:rFonts w:ascii="Times New Roman" w:hAnsi="Times New Roman" w:cs="Times New Roman"/>
          <w:sz w:val="28"/>
          <w:szCs w:val="28"/>
        </w:rPr>
        <w:t>Руководствуясь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2258-р, уполномоченным должностным лицом проведена оценка рисков нарушения антимонопольного законодательства, которая показала, что 2 риска относятся к незначительному</w:t>
      </w:r>
      <w:r w:rsidR="00CA4419">
        <w:rPr>
          <w:rFonts w:ascii="Times New Roman" w:hAnsi="Times New Roman" w:cs="Times New Roman"/>
          <w:sz w:val="28"/>
          <w:szCs w:val="28"/>
        </w:rPr>
        <w:t xml:space="preserve"> уровню</w:t>
      </w:r>
      <w:r w:rsidRPr="00C14D49">
        <w:rPr>
          <w:rFonts w:ascii="Times New Roman" w:hAnsi="Times New Roman" w:cs="Times New Roman"/>
          <w:sz w:val="28"/>
          <w:szCs w:val="28"/>
        </w:rPr>
        <w:t xml:space="preserve">, </w:t>
      </w:r>
      <w:r w:rsidR="00CA4419">
        <w:rPr>
          <w:rFonts w:ascii="Times New Roman" w:hAnsi="Times New Roman" w:cs="Times New Roman"/>
          <w:sz w:val="28"/>
          <w:szCs w:val="28"/>
        </w:rPr>
        <w:t>2</w:t>
      </w:r>
      <w:r w:rsidRPr="00C14D49">
        <w:rPr>
          <w:rFonts w:ascii="Times New Roman" w:hAnsi="Times New Roman" w:cs="Times New Roman"/>
          <w:sz w:val="28"/>
          <w:szCs w:val="28"/>
        </w:rPr>
        <w:t xml:space="preserve"> риск</w:t>
      </w:r>
      <w:r w:rsidR="00221624">
        <w:rPr>
          <w:rFonts w:ascii="Times New Roman" w:hAnsi="Times New Roman" w:cs="Times New Roman"/>
          <w:sz w:val="28"/>
          <w:szCs w:val="28"/>
        </w:rPr>
        <w:t>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</w:t>
      </w:r>
      <w:r w:rsidR="00286B17">
        <w:rPr>
          <w:rFonts w:ascii="Times New Roman" w:hAnsi="Times New Roman" w:cs="Times New Roman"/>
          <w:sz w:val="28"/>
          <w:szCs w:val="28"/>
        </w:rPr>
        <w:t>–</w:t>
      </w:r>
      <w:r w:rsidRPr="00C14D49">
        <w:rPr>
          <w:rFonts w:ascii="Times New Roman" w:hAnsi="Times New Roman" w:cs="Times New Roman"/>
          <w:sz w:val="28"/>
          <w:szCs w:val="28"/>
        </w:rPr>
        <w:t xml:space="preserve"> </w:t>
      </w:r>
      <w:r w:rsidR="00286B17">
        <w:rPr>
          <w:rFonts w:ascii="Times New Roman" w:hAnsi="Times New Roman" w:cs="Times New Roman"/>
          <w:sz w:val="28"/>
          <w:szCs w:val="28"/>
        </w:rPr>
        <w:t xml:space="preserve">к </w:t>
      </w:r>
      <w:r w:rsidRPr="00C14D49">
        <w:rPr>
          <w:rFonts w:ascii="Times New Roman" w:hAnsi="Times New Roman" w:cs="Times New Roman"/>
          <w:sz w:val="28"/>
          <w:szCs w:val="28"/>
        </w:rPr>
        <w:t xml:space="preserve">низкому. </w:t>
      </w:r>
      <w:proofErr w:type="gramEnd"/>
    </w:p>
    <w:p w:rsidR="001018D9" w:rsidRPr="001018D9" w:rsidRDefault="007E46C0" w:rsidP="00A27F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Информация об исполнении мероприятий по снижению рисков нарушения </w:t>
      </w:r>
      <w:r w:rsidR="001018D9">
        <w:rPr>
          <w:rFonts w:ascii="Times New Roman" w:hAnsi="Times New Roman" w:cs="Times New Roman"/>
          <w:sz w:val="28"/>
          <w:szCs w:val="28"/>
        </w:rPr>
        <w:t>Департаментом</w:t>
      </w:r>
      <w:r w:rsidRPr="001018D9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</w:t>
      </w:r>
    </w:p>
    <w:p w:rsidR="001018D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В целях снижения рисков нарушения антимонопольного законодательства приказом </w:t>
      </w:r>
      <w:r w:rsidR="001018D9">
        <w:rPr>
          <w:rFonts w:ascii="Times New Roman" w:hAnsi="Times New Roman" w:cs="Times New Roman"/>
          <w:sz w:val="28"/>
          <w:szCs w:val="28"/>
        </w:rPr>
        <w:t>Департамента</w:t>
      </w:r>
      <w:r w:rsidRPr="001018D9">
        <w:rPr>
          <w:rFonts w:ascii="Times New Roman" w:hAnsi="Times New Roman" w:cs="Times New Roman"/>
          <w:sz w:val="28"/>
          <w:szCs w:val="28"/>
        </w:rPr>
        <w:t xml:space="preserve"> </w:t>
      </w:r>
      <w:r w:rsidRPr="00286B17">
        <w:rPr>
          <w:rFonts w:ascii="Times New Roman" w:hAnsi="Times New Roman" w:cs="Times New Roman"/>
          <w:sz w:val="28"/>
          <w:szCs w:val="28"/>
        </w:rPr>
        <w:t>от 0</w:t>
      </w:r>
      <w:r w:rsidR="00A27FA8" w:rsidRPr="00286B17">
        <w:rPr>
          <w:rFonts w:ascii="Times New Roman" w:hAnsi="Times New Roman" w:cs="Times New Roman"/>
          <w:sz w:val="28"/>
          <w:szCs w:val="28"/>
        </w:rPr>
        <w:t>4 марта</w:t>
      </w:r>
      <w:r w:rsidRPr="00286B17">
        <w:rPr>
          <w:rFonts w:ascii="Times New Roman" w:hAnsi="Times New Roman" w:cs="Times New Roman"/>
          <w:sz w:val="28"/>
          <w:szCs w:val="28"/>
        </w:rPr>
        <w:t xml:space="preserve"> 2019 № </w:t>
      </w:r>
      <w:r w:rsidR="00A27FA8" w:rsidRPr="00286B17">
        <w:rPr>
          <w:rFonts w:ascii="Times New Roman" w:hAnsi="Times New Roman" w:cs="Times New Roman"/>
          <w:sz w:val="28"/>
          <w:szCs w:val="28"/>
        </w:rPr>
        <w:t>15а/ОП</w:t>
      </w:r>
      <w:r w:rsidRPr="00286B17">
        <w:rPr>
          <w:rFonts w:ascii="Times New Roman" w:hAnsi="Times New Roman" w:cs="Times New Roman"/>
          <w:sz w:val="28"/>
          <w:szCs w:val="28"/>
        </w:rPr>
        <w:t xml:space="preserve"> утвержден План мероприятий («дорожная карта») по снижению рисков нарушения антимонопольного законодательства</w:t>
      </w:r>
      <w:r w:rsidR="00A27FA8" w:rsidRPr="00286B17">
        <w:rPr>
          <w:rFonts w:ascii="Times New Roman" w:hAnsi="Times New Roman" w:cs="Times New Roman"/>
          <w:sz w:val="28"/>
          <w:szCs w:val="28"/>
        </w:rPr>
        <w:t xml:space="preserve"> на 2019 год</w:t>
      </w:r>
      <w:r w:rsidRPr="00286B17">
        <w:rPr>
          <w:rFonts w:ascii="Times New Roman" w:hAnsi="Times New Roman" w:cs="Times New Roman"/>
          <w:sz w:val="28"/>
          <w:szCs w:val="28"/>
        </w:rPr>
        <w:t>.</w:t>
      </w:r>
      <w:r w:rsidRPr="001018D9">
        <w:rPr>
          <w:rFonts w:ascii="Times New Roman" w:hAnsi="Times New Roman" w:cs="Times New Roman"/>
          <w:sz w:val="28"/>
          <w:szCs w:val="28"/>
        </w:rPr>
        <w:t xml:space="preserve"> Мероприятия по снижению рисков нарушения антимонопольного законодательства выполнены. </w:t>
      </w:r>
    </w:p>
    <w:p w:rsidR="001018D9" w:rsidRPr="001018D9" w:rsidRDefault="007E46C0" w:rsidP="00A27F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Информация о достижении ключевых показателей эффективности </w:t>
      </w:r>
      <w:r w:rsidR="001018D9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1018D9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101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8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B66AAF">
        <w:rPr>
          <w:rFonts w:ascii="Times New Roman" w:hAnsi="Times New Roman" w:cs="Times New Roman"/>
          <w:sz w:val="28"/>
          <w:szCs w:val="28"/>
        </w:rPr>
        <w:t>.</w:t>
      </w:r>
      <w:r w:rsidRPr="00101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AAF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В целях оценки достижения ключевых показателей эффективности антимонопольного </w:t>
      </w:r>
      <w:proofErr w:type="spellStart"/>
      <w:r w:rsidRPr="001018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1018D9">
        <w:rPr>
          <w:rFonts w:ascii="Times New Roman" w:hAnsi="Times New Roman" w:cs="Times New Roman"/>
          <w:sz w:val="28"/>
          <w:szCs w:val="28"/>
        </w:rPr>
        <w:t xml:space="preserve"> в </w:t>
      </w:r>
      <w:r w:rsidR="00B66AAF">
        <w:rPr>
          <w:rFonts w:ascii="Times New Roman" w:hAnsi="Times New Roman" w:cs="Times New Roman"/>
          <w:sz w:val="28"/>
          <w:szCs w:val="28"/>
        </w:rPr>
        <w:t>Департаменте</w:t>
      </w:r>
      <w:r w:rsidRPr="001018D9">
        <w:rPr>
          <w:rFonts w:ascii="Times New Roman" w:hAnsi="Times New Roman" w:cs="Times New Roman"/>
          <w:sz w:val="28"/>
          <w:szCs w:val="28"/>
        </w:rPr>
        <w:t xml:space="preserve"> проведена оценка эффективности функционирования антимонопольного </w:t>
      </w:r>
      <w:proofErr w:type="spellStart"/>
      <w:r w:rsidRPr="001018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</w:p>
    <w:tbl>
      <w:tblPr>
        <w:tblStyle w:val="a4"/>
        <w:tblW w:w="0" w:type="auto"/>
        <w:tblInd w:w="75" w:type="dxa"/>
        <w:tblLook w:val="04A0" w:firstRow="1" w:lastRow="0" w:firstColumn="1" w:lastColumn="0" w:noHBand="0" w:noVBand="1"/>
      </w:tblPr>
      <w:tblGrid>
        <w:gridCol w:w="600"/>
        <w:gridCol w:w="5954"/>
        <w:gridCol w:w="2942"/>
      </w:tblGrid>
      <w:tr w:rsidR="00C01B18" w:rsidTr="00A27FA8">
        <w:tc>
          <w:tcPr>
            <w:tcW w:w="600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Ключевые показатели эффективности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по снижению рисков нарушения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антимонопольного законодательства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«Дорожная карта» снижения рисков нарушения антимонопольного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на 2019 год выполнена</w:t>
            </w:r>
            <w:r w:rsidR="00CD26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Вступившие в законную силу решения судов о признании </w:t>
            </w:r>
            <w:proofErr w:type="gramStart"/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недействительными</w:t>
            </w:r>
            <w:proofErr w:type="gramEnd"/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 ненормативных правовых актов, незаконными решений и действий (бездействия)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Департамента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, его должностных лиц ввиду их несоответствия антимонопольному законодательству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Жалобы на решения, действия (бездействие)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Департамента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 и (или) его должностных лиц, ведущие к ограничению конкуренции и поданные в органы прокуратуры, в случае принятия прокурором решения об удовлетворении указанных жалоб в установленном законодательством порядке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Факты выдачи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Департаменту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(или) решения (предписания) по результатам рассмотрения дела о нарушении антимонопольного законодательства (за исключением предупреждений, решений, предписаний, отмененных вступившим в законную силу судебным актом)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C01B18" w:rsidRDefault="00C01B18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A27FA8">
      <w:pPr>
        <w:spacing w:line="240" w:lineRule="auto"/>
        <w:ind w:left="74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A27FA8">
      <w:pPr>
        <w:spacing w:line="240" w:lineRule="auto"/>
        <w:ind w:left="74" w:hanging="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Департамента</w:t>
      </w:r>
    </w:p>
    <w:p w:rsidR="00CD2636" w:rsidRDefault="00CD2636" w:rsidP="00A27FA8">
      <w:pPr>
        <w:spacing w:line="240" w:lineRule="auto"/>
        <w:ind w:left="74" w:hanging="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градостроительства и архитектуры</w:t>
      </w:r>
    </w:p>
    <w:p w:rsidR="00CD2636" w:rsidRDefault="00CD2636" w:rsidP="00A27FA8">
      <w:pPr>
        <w:spacing w:line="240" w:lineRule="auto"/>
        <w:ind w:left="74" w:hanging="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                                                                        Л.В. Иоффе</w:t>
      </w:r>
    </w:p>
    <w:p w:rsidR="00C01B18" w:rsidRDefault="00C01B18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sectPr w:rsidR="00CD2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39F1"/>
    <w:multiLevelType w:val="hybridMultilevel"/>
    <w:tmpl w:val="D8B4FAA2"/>
    <w:lvl w:ilvl="0" w:tplc="1BAAC62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6C0"/>
    <w:rsid w:val="0005331B"/>
    <w:rsid w:val="001018D9"/>
    <w:rsid w:val="00125931"/>
    <w:rsid w:val="001C2BC3"/>
    <w:rsid w:val="00221624"/>
    <w:rsid w:val="00286B17"/>
    <w:rsid w:val="005D6740"/>
    <w:rsid w:val="006C5442"/>
    <w:rsid w:val="007E46C0"/>
    <w:rsid w:val="00821109"/>
    <w:rsid w:val="008C172C"/>
    <w:rsid w:val="009973E6"/>
    <w:rsid w:val="009E0024"/>
    <w:rsid w:val="00A27FA8"/>
    <w:rsid w:val="00A52B8C"/>
    <w:rsid w:val="00B66AAF"/>
    <w:rsid w:val="00C01B18"/>
    <w:rsid w:val="00C14D49"/>
    <w:rsid w:val="00CA4419"/>
    <w:rsid w:val="00CD2636"/>
    <w:rsid w:val="00E17B6D"/>
    <w:rsid w:val="00ED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6C0"/>
    <w:pPr>
      <w:ind w:left="720"/>
      <w:contextualSpacing/>
    </w:pPr>
  </w:style>
  <w:style w:type="table" w:styleId="a4">
    <w:name w:val="Table Grid"/>
    <w:basedOn w:val="a1"/>
    <w:uiPriority w:val="59"/>
    <w:rsid w:val="00C0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6C0"/>
    <w:pPr>
      <w:ind w:left="720"/>
      <w:contextualSpacing/>
    </w:pPr>
  </w:style>
  <w:style w:type="table" w:styleId="a4">
    <w:name w:val="Table Grid"/>
    <w:basedOn w:val="a1"/>
    <w:uiPriority w:val="59"/>
    <w:rsid w:val="00C0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2020-01-30T07:02:00Z</cp:lastPrinted>
  <dcterms:created xsi:type="dcterms:W3CDTF">2020-01-27T12:26:00Z</dcterms:created>
  <dcterms:modified xsi:type="dcterms:W3CDTF">2020-02-07T12:54:00Z</dcterms:modified>
</cp:coreProperties>
</file>