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C0" w:rsidRPr="007E46C0" w:rsidRDefault="007E46C0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7E46C0" w:rsidRPr="007E46C0" w:rsidRDefault="007E46C0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Общественным советом </w:t>
      </w:r>
    </w:p>
    <w:p w:rsidR="007E46C0" w:rsidRPr="007E46C0" w:rsidRDefault="007E46C0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при Департаменте градостроительства </w:t>
      </w:r>
    </w:p>
    <w:p w:rsidR="007E46C0" w:rsidRPr="007E46C0" w:rsidRDefault="007E46C0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и архитектуры Пензенской области </w:t>
      </w:r>
    </w:p>
    <w:p w:rsidR="007E46C0" w:rsidRDefault="00A27FA8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331B">
        <w:rPr>
          <w:rFonts w:ascii="Times New Roman" w:hAnsi="Times New Roman" w:cs="Times New Roman"/>
          <w:sz w:val="28"/>
          <w:szCs w:val="28"/>
        </w:rPr>
        <w:t>(</w:t>
      </w:r>
      <w:r w:rsidR="007E46C0" w:rsidRPr="00D63006">
        <w:rPr>
          <w:rFonts w:ascii="Times New Roman" w:hAnsi="Times New Roman" w:cs="Times New Roman"/>
          <w:sz w:val="28"/>
          <w:szCs w:val="28"/>
        </w:rPr>
        <w:t xml:space="preserve">протокол от </w:t>
      </w:r>
      <w:r w:rsidR="009973E6" w:rsidRPr="00D63006">
        <w:rPr>
          <w:rFonts w:ascii="Times New Roman" w:hAnsi="Times New Roman" w:cs="Times New Roman"/>
          <w:sz w:val="28"/>
          <w:szCs w:val="28"/>
          <w:u w:val="single"/>
        </w:rPr>
        <w:t>29.01.202</w:t>
      </w:r>
      <w:r w:rsidR="000F759D" w:rsidRPr="00D63006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7E46C0" w:rsidRPr="00D630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73E6" w:rsidRPr="00D630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6C0" w:rsidRPr="00D63006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973E6" w:rsidRPr="00D63006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="007E46C0" w:rsidRPr="00D63006">
        <w:rPr>
          <w:rFonts w:ascii="Times New Roman" w:hAnsi="Times New Roman" w:cs="Times New Roman"/>
          <w:sz w:val="28"/>
          <w:szCs w:val="28"/>
        </w:rPr>
        <w:t>)</w:t>
      </w:r>
    </w:p>
    <w:p w:rsidR="00A27FA8" w:rsidRPr="007E46C0" w:rsidRDefault="00A27FA8" w:rsidP="00A27FA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E46C0" w:rsidRPr="007E46C0" w:rsidRDefault="007E46C0" w:rsidP="00A27FA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6C0">
        <w:rPr>
          <w:rFonts w:ascii="Times New Roman" w:hAnsi="Times New Roman" w:cs="Times New Roman"/>
          <w:b/>
          <w:sz w:val="28"/>
          <w:szCs w:val="28"/>
        </w:rPr>
        <w:t xml:space="preserve">Доклад об </w:t>
      </w:r>
      <w:proofErr w:type="gramStart"/>
      <w:r w:rsidRPr="007E46C0">
        <w:rPr>
          <w:rFonts w:ascii="Times New Roman" w:hAnsi="Times New Roman" w:cs="Times New Roman"/>
          <w:b/>
          <w:sz w:val="28"/>
          <w:szCs w:val="28"/>
        </w:rPr>
        <w:t>антимонопольном</w:t>
      </w:r>
      <w:proofErr w:type="gramEnd"/>
      <w:r w:rsidRPr="007E46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46C0">
        <w:rPr>
          <w:rFonts w:ascii="Times New Roman" w:hAnsi="Times New Roman" w:cs="Times New Roman"/>
          <w:b/>
          <w:sz w:val="28"/>
          <w:szCs w:val="28"/>
        </w:rPr>
        <w:t>комплаенсе</w:t>
      </w:r>
      <w:proofErr w:type="spellEnd"/>
    </w:p>
    <w:p w:rsidR="007E46C0" w:rsidRPr="007E46C0" w:rsidRDefault="007E46C0" w:rsidP="00A27FA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6C0">
        <w:rPr>
          <w:rFonts w:ascii="Times New Roman" w:hAnsi="Times New Roman" w:cs="Times New Roman"/>
          <w:b/>
          <w:sz w:val="28"/>
          <w:szCs w:val="28"/>
        </w:rPr>
        <w:t>Департамента градостроительства и архитектуры Пензенской области за 20</w:t>
      </w:r>
      <w:r w:rsidR="0058432F">
        <w:rPr>
          <w:rFonts w:ascii="Times New Roman" w:hAnsi="Times New Roman" w:cs="Times New Roman"/>
          <w:b/>
          <w:sz w:val="28"/>
          <w:szCs w:val="28"/>
        </w:rPr>
        <w:t>20</w:t>
      </w:r>
      <w:r w:rsidRPr="007E46C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E46C0" w:rsidRPr="007E46C0" w:rsidRDefault="007E46C0" w:rsidP="00A27FA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E46C0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6C0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21.12.2017 № 618 «Об основных направлениях государственной политики по развитию конкуренции» предусмотрено поручение высшим должностным лицам (руководителям высших исполнительных органов государственной власти) субъектов Российской Федерации принять до 1 марта 2019 г. меры, направленные на создание и организацию системы внутреннего обеспечения соответствия требованиям антимонопольного законодательства деятельности органов исполнительной власти субъектов Российской Федерации (абзац 3 подпункта </w:t>
      </w:r>
      <w:r w:rsidR="00EB5C63">
        <w:rPr>
          <w:rFonts w:ascii="Times New Roman" w:hAnsi="Times New Roman" w:cs="Times New Roman"/>
          <w:sz w:val="28"/>
          <w:szCs w:val="28"/>
        </w:rPr>
        <w:t>«</w:t>
      </w:r>
      <w:r w:rsidRPr="007E46C0">
        <w:rPr>
          <w:rFonts w:ascii="Times New Roman" w:hAnsi="Times New Roman" w:cs="Times New Roman"/>
          <w:sz w:val="28"/>
          <w:szCs w:val="28"/>
        </w:rPr>
        <w:t>е</w:t>
      </w:r>
      <w:r w:rsidR="00EB5C63">
        <w:rPr>
          <w:rFonts w:ascii="Times New Roman" w:hAnsi="Times New Roman" w:cs="Times New Roman"/>
          <w:sz w:val="28"/>
          <w:szCs w:val="28"/>
        </w:rPr>
        <w:t>»</w:t>
      </w:r>
      <w:r w:rsidRPr="007E46C0">
        <w:rPr>
          <w:rFonts w:ascii="Times New Roman" w:hAnsi="Times New Roman" w:cs="Times New Roman"/>
          <w:sz w:val="28"/>
          <w:szCs w:val="28"/>
        </w:rPr>
        <w:t xml:space="preserve"> пункта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>2 Национального плана).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 xml:space="preserve">При организации антимонопольного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рекомендовано руководствоваться методическими рекомендациями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Российской Федерации от 18.10.2018 № 2258-р.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Пунктом 3</w:t>
      </w:r>
      <w:r w:rsidR="00EB5C63">
        <w:rPr>
          <w:rFonts w:ascii="Times New Roman" w:hAnsi="Times New Roman" w:cs="Times New Roman"/>
          <w:sz w:val="28"/>
          <w:szCs w:val="28"/>
        </w:rPr>
        <w:t>.1.</w:t>
      </w:r>
      <w:r w:rsidRPr="007E46C0">
        <w:rPr>
          <w:rFonts w:ascii="Times New Roman" w:hAnsi="Times New Roman" w:cs="Times New Roman"/>
          <w:sz w:val="28"/>
          <w:szCs w:val="28"/>
        </w:rPr>
        <w:t xml:space="preserve"> распоряжения правительства Пензенской области от 12.02.2019 № 58-рП «О создании и организации системы внутреннего обеспечения соответствия требованиям антимонопольного законодательства деятельности исполнительных органов государственной власти Пензенской области» предусмотрено, что руководители исполнительных органов государственной власти Пензенской области должны в срок до 25 февраля 2019 года обеспечить разработку и принятие акта о создании и организации системы внутреннего обеспечения соответствия требованиям антимонопольного законодательства деятельности соответствующего исполнительного органа государственной власти Пензенской области. Приказом </w:t>
      </w:r>
      <w:r>
        <w:rPr>
          <w:rFonts w:ascii="Times New Roman" w:hAnsi="Times New Roman" w:cs="Times New Roman"/>
          <w:sz w:val="28"/>
          <w:szCs w:val="28"/>
        </w:rPr>
        <w:t>Департамента градостроительства и архитектуры</w:t>
      </w:r>
      <w:r w:rsidRPr="007E46C0">
        <w:rPr>
          <w:rFonts w:ascii="Times New Roman" w:hAnsi="Times New Roman" w:cs="Times New Roman"/>
          <w:sz w:val="28"/>
          <w:szCs w:val="28"/>
        </w:rPr>
        <w:t xml:space="preserve"> Пензенской области (далее -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Pr="007E46C0">
        <w:rPr>
          <w:rFonts w:ascii="Times New Roman" w:hAnsi="Times New Roman" w:cs="Times New Roman"/>
          <w:sz w:val="28"/>
          <w:szCs w:val="28"/>
        </w:rPr>
        <w:t xml:space="preserve">) от </w:t>
      </w:r>
      <w:r>
        <w:rPr>
          <w:rFonts w:ascii="Times New Roman" w:hAnsi="Times New Roman" w:cs="Times New Roman"/>
          <w:sz w:val="28"/>
          <w:szCs w:val="28"/>
        </w:rPr>
        <w:t>21.02.2019</w:t>
      </w:r>
      <w:r w:rsidRPr="007E46C0">
        <w:rPr>
          <w:rFonts w:ascii="Times New Roman" w:hAnsi="Times New Roman" w:cs="Times New Roman"/>
          <w:sz w:val="28"/>
          <w:szCs w:val="28"/>
        </w:rPr>
        <w:t xml:space="preserve"> № 11</w:t>
      </w:r>
      <w:r>
        <w:rPr>
          <w:rFonts w:ascii="Times New Roman" w:hAnsi="Times New Roman" w:cs="Times New Roman"/>
          <w:sz w:val="28"/>
          <w:szCs w:val="28"/>
        </w:rPr>
        <w:t>/ОП</w:t>
      </w:r>
      <w:r w:rsidRPr="007E46C0">
        <w:rPr>
          <w:rFonts w:ascii="Times New Roman" w:hAnsi="Times New Roman" w:cs="Times New Roman"/>
          <w:sz w:val="28"/>
          <w:szCs w:val="28"/>
        </w:rPr>
        <w:t xml:space="preserve"> «Об организации системы внутреннего обеспечения соответствия требованиям антимонопольного законодательства в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градостроительства и архитектуры </w:t>
      </w:r>
      <w:r w:rsidRPr="007E46C0">
        <w:rPr>
          <w:rFonts w:ascii="Times New Roman" w:hAnsi="Times New Roman" w:cs="Times New Roman"/>
          <w:sz w:val="28"/>
          <w:szCs w:val="28"/>
        </w:rPr>
        <w:t xml:space="preserve">Пензенской области» утверждено Положение об организации системы внутреннего обеспечения соответствия требованиям антимонопольного законодательства в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7E46C0">
        <w:rPr>
          <w:rFonts w:ascii="Times New Roman" w:hAnsi="Times New Roman" w:cs="Times New Roman"/>
          <w:sz w:val="28"/>
          <w:szCs w:val="28"/>
        </w:rPr>
        <w:t xml:space="preserve"> (далее - Положение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антимонопольном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52B8C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Функции коллегиального органа, осуществляющего оценку эффективности организации и функционирования в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(далее - коллегиальный орган) возлагаются на общественный совет при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7E46C0">
        <w:rPr>
          <w:rFonts w:ascii="Times New Roman" w:hAnsi="Times New Roman" w:cs="Times New Roman"/>
          <w:sz w:val="28"/>
          <w:szCs w:val="28"/>
        </w:rPr>
        <w:t xml:space="preserve">. Уполномоченным должностным лицом, осуществляющим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соблюдением соответствия деятельности </w:t>
      </w:r>
      <w:r w:rsidR="00A52B8C">
        <w:rPr>
          <w:rFonts w:ascii="Times New Roman" w:hAnsi="Times New Roman" w:cs="Times New Roman"/>
          <w:sz w:val="28"/>
          <w:szCs w:val="28"/>
        </w:rPr>
        <w:t>Департамента</w:t>
      </w:r>
      <w:r w:rsidRPr="007E46C0">
        <w:rPr>
          <w:rFonts w:ascii="Times New Roman" w:hAnsi="Times New Roman" w:cs="Times New Roman"/>
          <w:sz w:val="28"/>
          <w:szCs w:val="28"/>
        </w:rPr>
        <w:t xml:space="preserve"> требованиям антимонопольного законодательства, назначен начальник отдела </w:t>
      </w:r>
      <w:r w:rsidR="008C172C">
        <w:rPr>
          <w:rFonts w:ascii="Times New Roman" w:hAnsi="Times New Roman" w:cs="Times New Roman"/>
          <w:sz w:val="28"/>
          <w:szCs w:val="28"/>
        </w:rPr>
        <w:t xml:space="preserve">организационно-правовой, кадровой и </w:t>
      </w:r>
      <w:r w:rsidR="00A52B8C">
        <w:rPr>
          <w:rFonts w:ascii="Times New Roman" w:hAnsi="Times New Roman" w:cs="Times New Roman"/>
          <w:sz w:val="28"/>
          <w:szCs w:val="28"/>
        </w:rPr>
        <w:t>экономической работы – главный бухгалтер Департамента.</w:t>
      </w:r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B8C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6C0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антимонопольном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Общественный совет </w:t>
      </w:r>
      <w:r w:rsidR="00A52B8C">
        <w:rPr>
          <w:rFonts w:ascii="Times New Roman" w:hAnsi="Times New Roman" w:cs="Times New Roman"/>
          <w:sz w:val="28"/>
          <w:szCs w:val="28"/>
        </w:rPr>
        <w:t>при Департаменте</w:t>
      </w:r>
      <w:r w:rsidRPr="007E46C0">
        <w:rPr>
          <w:rFonts w:ascii="Times New Roman" w:hAnsi="Times New Roman" w:cs="Times New Roman"/>
          <w:sz w:val="28"/>
          <w:szCs w:val="28"/>
        </w:rPr>
        <w:t xml:space="preserve"> (коллегиальны</w:t>
      </w:r>
      <w:r w:rsidR="00A52B8C">
        <w:rPr>
          <w:rFonts w:ascii="Times New Roman" w:hAnsi="Times New Roman" w:cs="Times New Roman"/>
          <w:sz w:val="28"/>
          <w:szCs w:val="28"/>
        </w:rPr>
        <w:t>й</w:t>
      </w:r>
      <w:r w:rsidRPr="007E46C0">
        <w:rPr>
          <w:rFonts w:ascii="Times New Roman" w:hAnsi="Times New Roman" w:cs="Times New Roman"/>
          <w:sz w:val="28"/>
          <w:szCs w:val="28"/>
        </w:rPr>
        <w:t xml:space="preserve"> орган) утверждает Доклад об антимонопольном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(далее - Доклад).</w:t>
      </w:r>
      <w:proofErr w:type="gramEnd"/>
    </w:p>
    <w:p w:rsidR="00A52B8C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9E0024">
        <w:rPr>
          <w:rFonts w:ascii="Times New Roman" w:hAnsi="Times New Roman" w:cs="Times New Roman"/>
          <w:sz w:val="28"/>
          <w:szCs w:val="28"/>
        </w:rPr>
        <w:t xml:space="preserve">19 </w:t>
      </w:r>
      <w:r w:rsidRPr="007E46C0">
        <w:rPr>
          <w:rFonts w:ascii="Times New Roman" w:hAnsi="Times New Roman" w:cs="Times New Roman"/>
          <w:sz w:val="28"/>
          <w:szCs w:val="28"/>
        </w:rPr>
        <w:t xml:space="preserve">Положения об антимонопольном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Доклад должен содержать информацию: </w:t>
      </w:r>
      <w:proofErr w:type="gramEnd"/>
    </w:p>
    <w:p w:rsidR="00E17B6D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а) о результатах проведенной оценки рисков нарушения </w:t>
      </w:r>
      <w:r w:rsidR="00E17B6D">
        <w:rPr>
          <w:rFonts w:ascii="Times New Roman" w:hAnsi="Times New Roman" w:cs="Times New Roman"/>
          <w:sz w:val="28"/>
          <w:szCs w:val="28"/>
        </w:rPr>
        <w:t>Департаментом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законодательства; </w:t>
      </w:r>
    </w:p>
    <w:p w:rsidR="00E17B6D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б) об исполнении мероприятий по снижению рисков нарушения </w:t>
      </w:r>
      <w:r w:rsidR="00E17B6D">
        <w:rPr>
          <w:rFonts w:ascii="Times New Roman" w:hAnsi="Times New Roman" w:cs="Times New Roman"/>
          <w:sz w:val="28"/>
          <w:szCs w:val="28"/>
        </w:rPr>
        <w:t>Департаментом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законодательства; </w:t>
      </w:r>
    </w:p>
    <w:p w:rsidR="00E17B6D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в) о достижении ключевых показателей эффективности </w:t>
      </w:r>
      <w:r w:rsidR="00C14D49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7E46C0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7E4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4D4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Информация о результатах проведенной оценки рисков нарушения </w:t>
      </w:r>
      <w:r w:rsidR="00C14D49">
        <w:rPr>
          <w:rFonts w:ascii="Times New Roman" w:hAnsi="Times New Roman" w:cs="Times New Roman"/>
          <w:sz w:val="28"/>
          <w:szCs w:val="28"/>
        </w:rPr>
        <w:t>Департаментом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представлена в разделе II Доклада.</w:t>
      </w:r>
    </w:p>
    <w:p w:rsidR="00C14D4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C0">
        <w:rPr>
          <w:rFonts w:ascii="Times New Roman" w:hAnsi="Times New Roman" w:cs="Times New Roman"/>
          <w:sz w:val="28"/>
          <w:szCs w:val="28"/>
        </w:rPr>
        <w:t xml:space="preserve"> Информация об исполнении мероприятий по снижению рисков нарушения </w:t>
      </w:r>
      <w:r w:rsidR="005D6740">
        <w:rPr>
          <w:rFonts w:ascii="Times New Roman" w:hAnsi="Times New Roman" w:cs="Times New Roman"/>
          <w:sz w:val="28"/>
          <w:szCs w:val="28"/>
        </w:rPr>
        <w:t>Департаментом</w:t>
      </w:r>
      <w:r w:rsidRPr="007E46C0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представлена в разделе III Доклада. </w:t>
      </w:r>
    </w:p>
    <w:p w:rsidR="00C14D4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6C0">
        <w:rPr>
          <w:rFonts w:ascii="Times New Roman" w:hAnsi="Times New Roman" w:cs="Times New Roman"/>
          <w:sz w:val="28"/>
          <w:szCs w:val="28"/>
        </w:rPr>
        <w:t xml:space="preserve">Информация о достижении ключевых показателей эффективности </w:t>
      </w:r>
      <w:r w:rsidR="005D674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7E46C0"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  <w:proofErr w:type="spellStart"/>
      <w:r w:rsidRPr="007E46C0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E46C0">
        <w:rPr>
          <w:rFonts w:ascii="Times New Roman" w:hAnsi="Times New Roman" w:cs="Times New Roman"/>
          <w:sz w:val="28"/>
          <w:szCs w:val="28"/>
        </w:rPr>
        <w:t xml:space="preserve"> представлена в разделе IV Доклада. </w:t>
      </w:r>
      <w:proofErr w:type="gramEnd"/>
    </w:p>
    <w:p w:rsidR="00C14D49" w:rsidRPr="00C14D49" w:rsidRDefault="007E46C0" w:rsidP="00A27FA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14D49">
        <w:rPr>
          <w:rFonts w:ascii="Times New Roman" w:hAnsi="Times New Roman" w:cs="Times New Roman"/>
          <w:sz w:val="28"/>
          <w:szCs w:val="28"/>
        </w:rPr>
        <w:t xml:space="preserve">Информация о результатах проведенной оценки рисков нарушения </w:t>
      </w:r>
      <w:r w:rsidR="005D6740">
        <w:rPr>
          <w:rFonts w:ascii="Times New Roman" w:hAnsi="Times New Roman" w:cs="Times New Roman"/>
          <w:sz w:val="28"/>
          <w:szCs w:val="28"/>
        </w:rPr>
        <w:t>Департаментом</w:t>
      </w:r>
      <w:r w:rsidRPr="00C14D49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</w:t>
      </w:r>
    </w:p>
    <w:p w:rsidR="005D6740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49">
        <w:rPr>
          <w:rFonts w:ascii="Times New Roman" w:hAnsi="Times New Roman" w:cs="Times New Roman"/>
          <w:sz w:val="28"/>
          <w:szCs w:val="28"/>
        </w:rPr>
        <w:t xml:space="preserve">В целях выявления рисков нарушения антимонопольного законодательства уполномоченным должностным лицом проведен анализ выявленных нарушений антимонопольного законодательства в деятельности </w:t>
      </w:r>
      <w:r w:rsidR="005D6740">
        <w:rPr>
          <w:rFonts w:ascii="Times New Roman" w:hAnsi="Times New Roman" w:cs="Times New Roman"/>
          <w:sz w:val="28"/>
          <w:szCs w:val="28"/>
        </w:rPr>
        <w:lastRenderedPageBreak/>
        <w:t>Департамента</w:t>
      </w:r>
      <w:r w:rsidRPr="00C14D49">
        <w:rPr>
          <w:rFonts w:ascii="Times New Roman" w:hAnsi="Times New Roman" w:cs="Times New Roman"/>
          <w:sz w:val="28"/>
          <w:szCs w:val="28"/>
        </w:rPr>
        <w:t xml:space="preserve"> за предыдущие 3 года (наличие предостережений, предупреждений, штрафов, жалоб, возбужденных дел). </w:t>
      </w:r>
      <w:proofErr w:type="gramEnd"/>
    </w:p>
    <w:p w:rsidR="00ED3DE3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D49">
        <w:rPr>
          <w:rFonts w:ascii="Times New Roman" w:hAnsi="Times New Roman" w:cs="Times New Roman"/>
          <w:sz w:val="28"/>
          <w:szCs w:val="28"/>
        </w:rPr>
        <w:t xml:space="preserve">При проведении анализа выявленных нарушений антимонопольного законодательства осуществлен сбор в структурных подразделениях </w:t>
      </w:r>
      <w:r w:rsidR="00ED3DE3">
        <w:rPr>
          <w:rFonts w:ascii="Times New Roman" w:hAnsi="Times New Roman" w:cs="Times New Roman"/>
          <w:sz w:val="28"/>
          <w:szCs w:val="28"/>
        </w:rPr>
        <w:t>Департамента</w:t>
      </w:r>
      <w:r w:rsidRPr="00C14D49">
        <w:rPr>
          <w:rFonts w:ascii="Times New Roman" w:hAnsi="Times New Roman" w:cs="Times New Roman"/>
          <w:sz w:val="28"/>
          <w:szCs w:val="28"/>
        </w:rPr>
        <w:t xml:space="preserve"> сведений о наличии нарушений антимонопольного законодательства. </w:t>
      </w:r>
    </w:p>
    <w:p w:rsidR="00ED3DE3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D49">
        <w:rPr>
          <w:rFonts w:ascii="Times New Roman" w:hAnsi="Times New Roman" w:cs="Times New Roman"/>
          <w:sz w:val="28"/>
          <w:szCs w:val="28"/>
        </w:rPr>
        <w:t xml:space="preserve">Нарушений антимонопольного законодательства в деятельности </w:t>
      </w:r>
      <w:r w:rsidR="00ED3DE3">
        <w:rPr>
          <w:rFonts w:ascii="Times New Roman" w:hAnsi="Times New Roman" w:cs="Times New Roman"/>
          <w:sz w:val="28"/>
          <w:szCs w:val="28"/>
        </w:rPr>
        <w:t>Департамента</w:t>
      </w:r>
      <w:r w:rsidRPr="00C14D49">
        <w:rPr>
          <w:rFonts w:ascii="Times New Roman" w:hAnsi="Times New Roman" w:cs="Times New Roman"/>
          <w:sz w:val="28"/>
          <w:szCs w:val="28"/>
        </w:rPr>
        <w:t xml:space="preserve"> не выявлено. </w:t>
      </w:r>
    </w:p>
    <w:p w:rsidR="00ED3DE3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D49">
        <w:rPr>
          <w:rFonts w:ascii="Times New Roman" w:hAnsi="Times New Roman" w:cs="Times New Roman"/>
          <w:sz w:val="28"/>
          <w:szCs w:val="28"/>
        </w:rPr>
        <w:t xml:space="preserve">В результате проведенного анализа риски нарушения антимонопольного законодательства выявлены в области осуществления закупок товаров, работ, услуг. </w:t>
      </w:r>
    </w:p>
    <w:p w:rsidR="001018D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49">
        <w:rPr>
          <w:rFonts w:ascii="Times New Roman" w:hAnsi="Times New Roman" w:cs="Times New Roman"/>
          <w:sz w:val="28"/>
          <w:szCs w:val="28"/>
        </w:rPr>
        <w:t xml:space="preserve">Руководствуясь методическими рекомендациями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Российской Федерации от 18.10.2018 № 2258-р, уполномоченным должностным лицом проведена оценка рисков нарушения антимонопольного законодательства, которая показала, </w:t>
      </w:r>
      <w:r w:rsidRPr="00D60199">
        <w:rPr>
          <w:rFonts w:ascii="Times New Roman" w:hAnsi="Times New Roman" w:cs="Times New Roman"/>
          <w:sz w:val="28"/>
          <w:szCs w:val="28"/>
        </w:rPr>
        <w:t>что 2 риска относятся к незначительному</w:t>
      </w:r>
      <w:r w:rsidR="00CA4419" w:rsidRPr="00D60199">
        <w:rPr>
          <w:rFonts w:ascii="Times New Roman" w:hAnsi="Times New Roman" w:cs="Times New Roman"/>
          <w:sz w:val="28"/>
          <w:szCs w:val="28"/>
        </w:rPr>
        <w:t xml:space="preserve"> уровню</w:t>
      </w:r>
      <w:r w:rsidRPr="00D60199">
        <w:rPr>
          <w:rFonts w:ascii="Times New Roman" w:hAnsi="Times New Roman" w:cs="Times New Roman"/>
          <w:sz w:val="28"/>
          <w:szCs w:val="28"/>
        </w:rPr>
        <w:t xml:space="preserve">, </w:t>
      </w:r>
      <w:r w:rsidR="00CA4419" w:rsidRPr="00D60199">
        <w:rPr>
          <w:rFonts w:ascii="Times New Roman" w:hAnsi="Times New Roman" w:cs="Times New Roman"/>
          <w:sz w:val="28"/>
          <w:szCs w:val="28"/>
        </w:rPr>
        <w:t>2</w:t>
      </w:r>
      <w:r w:rsidRPr="00D60199">
        <w:rPr>
          <w:rFonts w:ascii="Times New Roman" w:hAnsi="Times New Roman" w:cs="Times New Roman"/>
          <w:sz w:val="28"/>
          <w:szCs w:val="28"/>
        </w:rPr>
        <w:t xml:space="preserve"> риск</w:t>
      </w:r>
      <w:r w:rsidR="00221624" w:rsidRPr="00D60199">
        <w:rPr>
          <w:rFonts w:ascii="Times New Roman" w:hAnsi="Times New Roman" w:cs="Times New Roman"/>
          <w:sz w:val="28"/>
          <w:szCs w:val="28"/>
        </w:rPr>
        <w:t>а</w:t>
      </w:r>
      <w:r w:rsidRPr="00D60199">
        <w:rPr>
          <w:rFonts w:ascii="Times New Roman" w:hAnsi="Times New Roman" w:cs="Times New Roman"/>
          <w:sz w:val="28"/>
          <w:szCs w:val="28"/>
        </w:rPr>
        <w:t xml:space="preserve"> </w:t>
      </w:r>
      <w:r w:rsidR="00286B17" w:rsidRPr="00D60199">
        <w:rPr>
          <w:rFonts w:ascii="Times New Roman" w:hAnsi="Times New Roman" w:cs="Times New Roman"/>
          <w:sz w:val="28"/>
          <w:szCs w:val="28"/>
        </w:rPr>
        <w:t>–</w:t>
      </w:r>
      <w:r w:rsidRPr="00D60199">
        <w:rPr>
          <w:rFonts w:ascii="Times New Roman" w:hAnsi="Times New Roman" w:cs="Times New Roman"/>
          <w:sz w:val="28"/>
          <w:szCs w:val="28"/>
        </w:rPr>
        <w:t xml:space="preserve"> </w:t>
      </w:r>
      <w:r w:rsidR="00286B17" w:rsidRPr="00D60199">
        <w:rPr>
          <w:rFonts w:ascii="Times New Roman" w:hAnsi="Times New Roman" w:cs="Times New Roman"/>
          <w:sz w:val="28"/>
          <w:szCs w:val="28"/>
        </w:rPr>
        <w:t xml:space="preserve">к </w:t>
      </w:r>
      <w:r w:rsidRPr="00D60199">
        <w:rPr>
          <w:rFonts w:ascii="Times New Roman" w:hAnsi="Times New Roman" w:cs="Times New Roman"/>
          <w:sz w:val="28"/>
          <w:szCs w:val="28"/>
        </w:rPr>
        <w:t>низкому.</w:t>
      </w:r>
      <w:r w:rsidRPr="00C14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018D9" w:rsidRPr="001018D9" w:rsidRDefault="007E46C0" w:rsidP="00A27F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18D9">
        <w:rPr>
          <w:rFonts w:ascii="Times New Roman" w:hAnsi="Times New Roman" w:cs="Times New Roman"/>
          <w:sz w:val="28"/>
          <w:szCs w:val="28"/>
        </w:rPr>
        <w:t xml:space="preserve">Информация об исполнении мероприятий по снижению рисков нарушения </w:t>
      </w:r>
      <w:r w:rsidR="001018D9">
        <w:rPr>
          <w:rFonts w:ascii="Times New Roman" w:hAnsi="Times New Roman" w:cs="Times New Roman"/>
          <w:sz w:val="28"/>
          <w:szCs w:val="28"/>
        </w:rPr>
        <w:t>Департаментом</w:t>
      </w:r>
      <w:r w:rsidRPr="001018D9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</w:t>
      </w:r>
    </w:p>
    <w:p w:rsidR="001018D9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18D9">
        <w:rPr>
          <w:rFonts w:ascii="Times New Roman" w:hAnsi="Times New Roman" w:cs="Times New Roman"/>
          <w:sz w:val="28"/>
          <w:szCs w:val="28"/>
        </w:rPr>
        <w:t xml:space="preserve">В целях снижения рисков нарушения антимонопольного законодательства приказом </w:t>
      </w:r>
      <w:r w:rsidR="001018D9">
        <w:rPr>
          <w:rFonts w:ascii="Times New Roman" w:hAnsi="Times New Roman" w:cs="Times New Roman"/>
          <w:sz w:val="28"/>
          <w:szCs w:val="28"/>
        </w:rPr>
        <w:t>Департамента</w:t>
      </w:r>
      <w:r w:rsidRPr="001018D9">
        <w:rPr>
          <w:rFonts w:ascii="Times New Roman" w:hAnsi="Times New Roman" w:cs="Times New Roman"/>
          <w:sz w:val="28"/>
          <w:szCs w:val="28"/>
        </w:rPr>
        <w:t xml:space="preserve"> </w:t>
      </w:r>
      <w:r w:rsidR="00D60199">
        <w:rPr>
          <w:rFonts w:ascii="Times New Roman" w:hAnsi="Times New Roman" w:cs="Times New Roman"/>
          <w:sz w:val="28"/>
          <w:szCs w:val="28"/>
        </w:rPr>
        <w:t>от 24 января</w:t>
      </w:r>
      <w:r w:rsidRPr="00286B17">
        <w:rPr>
          <w:rFonts w:ascii="Times New Roman" w:hAnsi="Times New Roman" w:cs="Times New Roman"/>
          <w:sz w:val="28"/>
          <w:szCs w:val="28"/>
        </w:rPr>
        <w:t xml:space="preserve"> 20</w:t>
      </w:r>
      <w:r w:rsidR="00D60199">
        <w:rPr>
          <w:rFonts w:ascii="Times New Roman" w:hAnsi="Times New Roman" w:cs="Times New Roman"/>
          <w:sz w:val="28"/>
          <w:szCs w:val="28"/>
        </w:rPr>
        <w:t>20</w:t>
      </w:r>
      <w:r w:rsidRPr="00286B17">
        <w:rPr>
          <w:rFonts w:ascii="Times New Roman" w:hAnsi="Times New Roman" w:cs="Times New Roman"/>
          <w:sz w:val="28"/>
          <w:szCs w:val="28"/>
        </w:rPr>
        <w:t xml:space="preserve"> № </w:t>
      </w:r>
      <w:r w:rsidR="00D60199">
        <w:rPr>
          <w:rFonts w:ascii="Times New Roman" w:hAnsi="Times New Roman" w:cs="Times New Roman"/>
          <w:sz w:val="28"/>
          <w:szCs w:val="28"/>
        </w:rPr>
        <w:t>30б</w:t>
      </w:r>
      <w:r w:rsidR="00A27FA8" w:rsidRPr="00286B17">
        <w:rPr>
          <w:rFonts w:ascii="Times New Roman" w:hAnsi="Times New Roman" w:cs="Times New Roman"/>
          <w:sz w:val="28"/>
          <w:szCs w:val="28"/>
        </w:rPr>
        <w:t>/ОП</w:t>
      </w:r>
      <w:r w:rsidRPr="00286B17">
        <w:rPr>
          <w:rFonts w:ascii="Times New Roman" w:hAnsi="Times New Roman" w:cs="Times New Roman"/>
          <w:sz w:val="28"/>
          <w:szCs w:val="28"/>
        </w:rPr>
        <w:t xml:space="preserve"> утвержден План мероприятий («дорожная карта») по снижению рисков нарушения антимонопольного законодательства</w:t>
      </w:r>
      <w:r w:rsidR="00D60199">
        <w:rPr>
          <w:rFonts w:ascii="Times New Roman" w:hAnsi="Times New Roman" w:cs="Times New Roman"/>
          <w:sz w:val="28"/>
          <w:szCs w:val="28"/>
        </w:rPr>
        <w:t xml:space="preserve"> на 2020</w:t>
      </w:r>
      <w:r w:rsidR="00A27FA8" w:rsidRPr="00286B17">
        <w:rPr>
          <w:rFonts w:ascii="Times New Roman" w:hAnsi="Times New Roman" w:cs="Times New Roman"/>
          <w:sz w:val="28"/>
          <w:szCs w:val="28"/>
        </w:rPr>
        <w:t xml:space="preserve"> год</w:t>
      </w:r>
      <w:r w:rsidRPr="00286B17">
        <w:rPr>
          <w:rFonts w:ascii="Times New Roman" w:hAnsi="Times New Roman" w:cs="Times New Roman"/>
          <w:sz w:val="28"/>
          <w:szCs w:val="28"/>
        </w:rPr>
        <w:t>.</w:t>
      </w:r>
      <w:r w:rsidRPr="001018D9">
        <w:rPr>
          <w:rFonts w:ascii="Times New Roman" w:hAnsi="Times New Roman" w:cs="Times New Roman"/>
          <w:sz w:val="28"/>
          <w:szCs w:val="28"/>
        </w:rPr>
        <w:t xml:space="preserve"> Мероприятия по снижению рисков нарушения антимонопольного законодательства выполнены. </w:t>
      </w:r>
    </w:p>
    <w:p w:rsidR="001018D9" w:rsidRPr="001018D9" w:rsidRDefault="007E46C0" w:rsidP="00A27FA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018D9">
        <w:rPr>
          <w:rFonts w:ascii="Times New Roman" w:hAnsi="Times New Roman" w:cs="Times New Roman"/>
          <w:sz w:val="28"/>
          <w:szCs w:val="28"/>
        </w:rPr>
        <w:t xml:space="preserve">Информация о достижении ключевых показателей эффективности </w:t>
      </w:r>
      <w:r w:rsidR="001018D9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1018D9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101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8D9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B66AAF">
        <w:rPr>
          <w:rFonts w:ascii="Times New Roman" w:hAnsi="Times New Roman" w:cs="Times New Roman"/>
          <w:sz w:val="28"/>
          <w:szCs w:val="28"/>
        </w:rPr>
        <w:t>.</w:t>
      </w:r>
      <w:r w:rsidRPr="001018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AAF" w:rsidRDefault="007E46C0" w:rsidP="00A27FA8">
      <w:pPr>
        <w:ind w:left="75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18D9">
        <w:rPr>
          <w:rFonts w:ascii="Times New Roman" w:hAnsi="Times New Roman" w:cs="Times New Roman"/>
          <w:sz w:val="28"/>
          <w:szCs w:val="28"/>
        </w:rPr>
        <w:t xml:space="preserve">В целях оценки достижения ключевых показателей эффективности антимонопольного </w:t>
      </w:r>
      <w:proofErr w:type="spellStart"/>
      <w:r w:rsidRPr="001018D9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1018D9">
        <w:rPr>
          <w:rFonts w:ascii="Times New Roman" w:hAnsi="Times New Roman" w:cs="Times New Roman"/>
          <w:sz w:val="28"/>
          <w:szCs w:val="28"/>
        </w:rPr>
        <w:t xml:space="preserve"> в </w:t>
      </w:r>
      <w:r w:rsidR="00B66AAF">
        <w:rPr>
          <w:rFonts w:ascii="Times New Roman" w:hAnsi="Times New Roman" w:cs="Times New Roman"/>
          <w:sz w:val="28"/>
          <w:szCs w:val="28"/>
        </w:rPr>
        <w:t>Департаменте</w:t>
      </w:r>
      <w:r w:rsidRPr="001018D9">
        <w:rPr>
          <w:rFonts w:ascii="Times New Roman" w:hAnsi="Times New Roman" w:cs="Times New Roman"/>
          <w:sz w:val="28"/>
          <w:szCs w:val="28"/>
        </w:rPr>
        <w:t xml:space="preserve"> проведена оценка эффективности функционирования антимонопольного </w:t>
      </w:r>
      <w:proofErr w:type="spellStart"/>
      <w:r w:rsidRPr="001018D9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</w:p>
    <w:tbl>
      <w:tblPr>
        <w:tblStyle w:val="a4"/>
        <w:tblW w:w="0" w:type="auto"/>
        <w:tblInd w:w="75" w:type="dxa"/>
        <w:tblLook w:val="04A0" w:firstRow="1" w:lastRow="0" w:firstColumn="1" w:lastColumn="0" w:noHBand="0" w:noVBand="1"/>
      </w:tblPr>
      <w:tblGrid>
        <w:gridCol w:w="600"/>
        <w:gridCol w:w="5954"/>
        <w:gridCol w:w="2942"/>
      </w:tblGrid>
      <w:tr w:rsidR="00C01B18" w:rsidTr="00A27FA8">
        <w:tc>
          <w:tcPr>
            <w:tcW w:w="600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Ключевые показатели эффективности</w:t>
            </w:r>
          </w:p>
        </w:tc>
        <w:tc>
          <w:tcPr>
            <w:tcW w:w="2942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C01B18" w:rsidTr="00A27FA8">
        <w:tc>
          <w:tcPr>
            <w:tcW w:w="600" w:type="dxa"/>
          </w:tcPr>
          <w:p w:rsidR="00C01B18" w:rsidRDefault="00A27FA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 по снижению рисков нарушения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>антимонопольного законодательства</w:t>
            </w:r>
          </w:p>
        </w:tc>
        <w:tc>
          <w:tcPr>
            <w:tcW w:w="2942" w:type="dxa"/>
          </w:tcPr>
          <w:p w:rsidR="00C01B18" w:rsidRDefault="00C01B18" w:rsidP="00D6019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«Дорожная карта» снижения рисков нарушения антимонопольного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 на 20</w:t>
            </w:r>
            <w:r w:rsidR="00D6019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выполнена</w:t>
            </w:r>
            <w:r w:rsidR="00CD26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1B18" w:rsidTr="00A27FA8">
        <w:tc>
          <w:tcPr>
            <w:tcW w:w="600" w:type="dxa"/>
          </w:tcPr>
          <w:p w:rsidR="00C01B18" w:rsidRDefault="00A27FA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Вступившие в законную силу решения судов о признании </w:t>
            </w:r>
            <w:proofErr w:type="gramStart"/>
            <w:r w:rsidRPr="00C01B18">
              <w:rPr>
                <w:rFonts w:ascii="Times New Roman" w:hAnsi="Times New Roman" w:cs="Times New Roman"/>
                <w:sz w:val="28"/>
                <w:szCs w:val="28"/>
              </w:rPr>
              <w:t>недействительными</w:t>
            </w:r>
            <w:proofErr w:type="gramEnd"/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 ненормативных правовых актов, незаконными решений и действий (бездействия)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Департамента</w:t>
            </w: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>, его должностных лиц ввиду их несоответствия антимонопольному законодательству</w:t>
            </w:r>
          </w:p>
        </w:tc>
        <w:tc>
          <w:tcPr>
            <w:tcW w:w="2942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01B18" w:rsidTr="00A27FA8">
        <w:tc>
          <w:tcPr>
            <w:tcW w:w="600" w:type="dxa"/>
          </w:tcPr>
          <w:p w:rsidR="00C01B18" w:rsidRDefault="00A27FA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Жалобы на решения, действия (бездействие)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Департамента</w:t>
            </w: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 и (или) его должностных лиц, ведущие к ограничению конкуренции и поданные в органы прокуратуры, в случае принятия прокурором решения об удовлетворении указанных жалоб в установленном законодательством порядке</w:t>
            </w:r>
          </w:p>
        </w:tc>
        <w:tc>
          <w:tcPr>
            <w:tcW w:w="2942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01B18" w:rsidTr="00A27FA8">
        <w:tc>
          <w:tcPr>
            <w:tcW w:w="600" w:type="dxa"/>
          </w:tcPr>
          <w:p w:rsidR="00C01B18" w:rsidRDefault="00A27FA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Факты выдачи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Департаменту</w:t>
            </w:r>
            <w:r w:rsidRPr="00C01B18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(или) решения (предписания) по результатам рассмотрения дела о нарушении антимонопольного законодательства (за исключением предупреждений, решений, предписаний, отмененных вступившим в законную силу судебным актом)</w:t>
            </w:r>
          </w:p>
        </w:tc>
        <w:tc>
          <w:tcPr>
            <w:tcW w:w="2942" w:type="dxa"/>
          </w:tcPr>
          <w:p w:rsidR="00C01B18" w:rsidRDefault="00C01B18" w:rsidP="00A27F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C01B18" w:rsidRDefault="00C01B18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1018D9">
      <w:pPr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A27FA8">
      <w:pPr>
        <w:spacing w:line="240" w:lineRule="auto"/>
        <w:ind w:left="74" w:firstLine="63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2636" w:rsidRDefault="00CD2636" w:rsidP="009B7737">
      <w:pPr>
        <w:spacing w:line="240" w:lineRule="auto"/>
        <w:ind w:left="74" w:hanging="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Департамента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Л.В. Иоффе</w:t>
      </w:r>
    </w:p>
    <w:sectPr w:rsidR="00CD2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39F1"/>
    <w:multiLevelType w:val="hybridMultilevel"/>
    <w:tmpl w:val="D8B4FAA2"/>
    <w:lvl w:ilvl="0" w:tplc="1BAAC62A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6C0"/>
    <w:rsid w:val="0005331B"/>
    <w:rsid w:val="000F759D"/>
    <w:rsid w:val="001018D9"/>
    <w:rsid w:val="00125931"/>
    <w:rsid w:val="00186E75"/>
    <w:rsid w:val="001C2BC3"/>
    <w:rsid w:val="00221624"/>
    <w:rsid w:val="00286B17"/>
    <w:rsid w:val="0058432F"/>
    <w:rsid w:val="005D6740"/>
    <w:rsid w:val="005F4C20"/>
    <w:rsid w:val="006C5442"/>
    <w:rsid w:val="007E46C0"/>
    <w:rsid w:val="00821109"/>
    <w:rsid w:val="008C172C"/>
    <w:rsid w:val="009973E6"/>
    <w:rsid w:val="009B7737"/>
    <w:rsid w:val="009E0024"/>
    <w:rsid w:val="00A27FA8"/>
    <w:rsid w:val="00A52B8C"/>
    <w:rsid w:val="00B66AAF"/>
    <w:rsid w:val="00C01B18"/>
    <w:rsid w:val="00C14D49"/>
    <w:rsid w:val="00CA4419"/>
    <w:rsid w:val="00CD2636"/>
    <w:rsid w:val="00D52C1B"/>
    <w:rsid w:val="00D60199"/>
    <w:rsid w:val="00D63006"/>
    <w:rsid w:val="00E17B6D"/>
    <w:rsid w:val="00EB5C63"/>
    <w:rsid w:val="00ED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6C0"/>
    <w:pPr>
      <w:ind w:left="720"/>
      <w:contextualSpacing/>
    </w:pPr>
  </w:style>
  <w:style w:type="table" w:styleId="a4">
    <w:name w:val="Table Grid"/>
    <w:basedOn w:val="a1"/>
    <w:uiPriority w:val="59"/>
    <w:rsid w:val="00C01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1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6C0"/>
    <w:pPr>
      <w:ind w:left="720"/>
      <w:contextualSpacing/>
    </w:pPr>
  </w:style>
  <w:style w:type="table" w:styleId="a4">
    <w:name w:val="Table Grid"/>
    <w:basedOn w:val="a1"/>
    <w:uiPriority w:val="59"/>
    <w:rsid w:val="00C01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1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2020-01-30T07:02:00Z</cp:lastPrinted>
  <dcterms:created xsi:type="dcterms:W3CDTF">2021-01-22T08:47:00Z</dcterms:created>
  <dcterms:modified xsi:type="dcterms:W3CDTF">2021-01-27T09:27:00Z</dcterms:modified>
</cp:coreProperties>
</file>